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347416" w:rsidP="00844902">
      <w:pPr>
        <w:jc w:val="center"/>
        <w:rPr>
          <w:i/>
        </w:rPr>
      </w:pPr>
      <w:proofErr w:type="spellStart"/>
      <w:r>
        <w:rPr>
          <w:i/>
        </w:rPr>
        <w:t>Erethizon</w:t>
      </w:r>
      <w:proofErr w:type="spellEnd"/>
      <w:r>
        <w:rPr>
          <w:i/>
        </w:rPr>
        <w:t xml:space="preserve"> </w:t>
      </w:r>
      <w:proofErr w:type="spellStart"/>
      <w:r w:rsidRPr="00347416">
        <w:rPr>
          <w:i/>
        </w:rPr>
        <w:t>dorsatum</w:t>
      </w:r>
      <w:proofErr w:type="spellEnd"/>
      <w:r>
        <w:rPr>
          <w:i/>
        </w:rPr>
        <w:t xml:space="preserve"> </w:t>
      </w:r>
    </w:p>
    <w:p w:rsidR="00792D2F" w:rsidRDefault="00792D2F" w:rsidP="00844902">
      <w:pPr>
        <w:jc w:val="center"/>
        <w:rPr>
          <w:i/>
        </w:rPr>
      </w:pPr>
    </w:p>
    <w:p w:rsidR="00792D2F" w:rsidRDefault="00792D2F" w:rsidP="00792D2F">
      <w:r>
        <w:rPr>
          <w:b/>
        </w:rPr>
        <w:t>1.- Limpieza de datos</w:t>
      </w:r>
      <w:r>
        <w:t>.  Las localidades geo-referenciadas se proyectaron en el espacio geográfico y se  revisaron que la ubicación de los puntos fuera  congruente con el área histórica conocida de la especie (</w:t>
      </w:r>
      <w:r w:rsidR="00EA36E1">
        <w:t>f</w:t>
      </w:r>
      <w:r>
        <w:t xml:space="preserve">ig. 1). Esta revisión se realizó consultando información de </w:t>
      </w:r>
      <w:r w:rsidR="005F7E40">
        <w:t xml:space="preserve">Woods, 1973; </w:t>
      </w:r>
      <w:r>
        <w:t xml:space="preserve">Ceballos y Oliva, 2005; Ramírez-Pulido, et al., 2008; Ceballos y Arroyo-Cabrales, 2012, </w:t>
      </w:r>
      <w:r w:rsidR="00EA36E1">
        <w:t>f</w:t>
      </w:r>
      <w:r>
        <w:t>ig.2), así como de  la literatura que se presenta en el Anexo I</w:t>
      </w:r>
    </w:p>
    <w:p w:rsidR="00844902" w:rsidRDefault="00844902" w:rsidP="00161CB3">
      <w:pPr>
        <w:pStyle w:val="Prrafodelista"/>
      </w:pPr>
    </w:p>
    <w:p w:rsidR="00161CB3" w:rsidRDefault="00161CB3" w:rsidP="00161CB3">
      <w:pPr>
        <w:pStyle w:val="Prrafodelista"/>
      </w:pPr>
      <w:r>
        <w:rPr>
          <w:noProof/>
          <w:lang w:eastAsia="es-MX"/>
        </w:rPr>
        <w:drawing>
          <wp:inline distT="0" distB="0" distL="0" distR="0">
            <wp:extent cx="5715000" cy="42862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i_dor.JPG"/>
                    <pic:cNvPicPr/>
                  </pic:nvPicPr>
                  <pic:blipFill>
                    <a:blip r:embed="rId6">
                      <a:extLst>
                        <a:ext uri="{28A0092B-C50C-407E-A947-70E740481C1C}">
                          <a14:useLocalDpi xmlns:a14="http://schemas.microsoft.com/office/drawing/2010/main" val="0"/>
                        </a:ext>
                      </a:extLst>
                    </a:blip>
                    <a:stretch>
                      <a:fillRect/>
                    </a:stretch>
                  </pic:blipFill>
                  <pic:spPr>
                    <a:xfrm>
                      <a:off x="0" y="0"/>
                      <a:ext cx="5715000" cy="4286250"/>
                    </a:xfrm>
                    <a:prstGeom prst="rect">
                      <a:avLst/>
                    </a:prstGeom>
                  </pic:spPr>
                </pic:pic>
              </a:graphicData>
            </a:graphic>
          </wp:inline>
        </w:drawing>
      </w:r>
    </w:p>
    <w:p w:rsidR="00161CB3" w:rsidRDefault="00792D2F" w:rsidP="00792D2F">
      <w:pPr>
        <w:pStyle w:val="Prrafodelista"/>
        <w:jc w:val="center"/>
      </w:pPr>
      <w:r>
        <w:rPr>
          <w:noProof/>
          <w:lang w:eastAsia="es-MX"/>
        </w:rPr>
        <w:drawing>
          <wp:inline distT="0" distB="0" distL="0" distR="0">
            <wp:extent cx="2162175" cy="1438275"/>
            <wp:effectExtent l="0" t="0" r="9525" b="9525"/>
            <wp:docPr id="3" name="Imagen 3" descr="H:\CONABIO\FotosEspecie\Erethizon_dorsa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CONABIO\FotosEspecie\Erethizon_dorsatum.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1438275"/>
                    </a:xfrm>
                    <a:prstGeom prst="rect">
                      <a:avLst/>
                    </a:prstGeom>
                    <a:noFill/>
                    <a:ln>
                      <a:noFill/>
                    </a:ln>
                  </pic:spPr>
                </pic:pic>
              </a:graphicData>
            </a:graphic>
          </wp:inline>
        </w:drawing>
      </w:r>
    </w:p>
    <w:p w:rsidR="00623C6D" w:rsidRDefault="00161CB3" w:rsidP="00623C6D">
      <w:r w:rsidRPr="0030731E">
        <w:t xml:space="preserve">Figura1. Proyección geográfica de  localidades de </w:t>
      </w:r>
      <w:proofErr w:type="spellStart"/>
      <w:r>
        <w:rPr>
          <w:i/>
        </w:rPr>
        <w:t>Erethizon</w:t>
      </w:r>
      <w:proofErr w:type="spellEnd"/>
      <w:r>
        <w:rPr>
          <w:i/>
        </w:rPr>
        <w:t xml:space="preserve"> </w:t>
      </w:r>
      <w:proofErr w:type="spellStart"/>
      <w:r w:rsidRPr="00347416">
        <w:rPr>
          <w:i/>
        </w:rPr>
        <w:t>dorsatum</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rsidR="004570D5">
        <w:t xml:space="preserve"> (ver fig.</w:t>
      </w:r>
      <w:r>
        <w:t>2).</w:t>
      </w:r>
      <w:r w:rsidR="00623C6D">
        <w:t xml:space="preserve"> Fotografía tomada del banco de imágenes de CONABIO (</w:t>
      </w:r>
      <w:hyperlink r:id="rId8" w:history="1">
        <w:r w:rsidR="00623C6D" w:rsidRPr="005F5BC4">
          <w:rPr>
            <w:rStyle w:val="Hipervnculo"/>
          </w:rPr>
          <w:t>http://bdi.conabio.gob.mx/fotoweb/inicio.fwx</w:t>
        </w:r>
      </w:hyperlink>
      <w:r w:rsidR="00623C6D">
        <w:t>)</w:t>
      </w:r>
    </w:p>
    <w:p w:rsidR="00161CB3" w:rsidRDefault="00161CB3" w:rsidP="00161CB3">
      <w:pPr>
        <w:pStyle w:val="Prrafodelista"/>
      </w:pPr>
    </w:p>
    <w:p w:rsidR="008354C8" w:rsidRDefault="008354C8" w:rsidP="00792D2F">
      <w:pPr>
        <w:pStyle w:val="Prrafodelista"/>
        <w:jc w:val="center"/>
      </w:pPr>
      <w:r>
        <w:rPr>
          <w:noProof/>
          <w:lang w:eastAsia="es-MX"/>
        </w:rPr>
        <w:drawing>
          <wp:inline distT="0" distB="0" distL="0" distR="0">
            <wp:extent cx="3419475" cy="257435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2574358"/>
                    </a:xfrm>
                    <a:prstGeom prst="rect">
                      <a:avLst/>
                    </a:prstGeom>
                    <a:noFill/>
                    <a:ln>
                      <a:noFill/>
                    </a:ln>
                  </pic:spPr>
                </pic:pic>
              </a:graphicData>
            </a:graphic>
          </wp:inline>
        </w:drawing>
      </w:r>
    </w:p>
    <w:p w:rsidR="00792D2F" w:rsidRDefault="00792D2F" w:rsidP="00792D2F">
      <w:r>
        <w:t xml:space="preserve">Figura 2.- Mapa de distribución potencial de </w:t>
      </w:r>
      <w:proofErr w:type="spellStart"/>
      <w:r w:rsidR="007D34F7">
        <w:rPr>
          <w:i/>
        </w:rPr>
        <w:t>Erethizon</w:t>
      </w:r>
      <w:proofErr w:type="spellEnd"/>
      <w:r w:rsidR="007D34F7">
        <w:rPr>
          <w:i/>
        </w:rPr>
        <w:t xml:space="preserve"> </w:t>
      </w:r>
      <w:proofErr w:type="spellStart"/>
      <w:r w:rsidR="007D34F7">
        <w:rPr>
          <w:i/>
        </w:rPr>
        <w:t>dorsatum</w:t>
      </w:r>
      <w:r>
        <w:t>de</w:t>
      </w:r>
      <w:proofErr w:type="spellEnd"/>
      <w:r>
        <w:t xml:space="preserve"> acuerdo a Ceballos y Arroyo-Cabrales (2012)</w:t>
      </w:r>
    </w:p>
    <w:p w:rsidR="00161CB3" w:rsidRDefault="00161CB3" w:rsidP="00161CB3">
      <w:pPr>
        <w:pStyle w:val="Prrafodelista"/>
      </w:pPr>
    </w:p>
    <w:p w:rsidR="00792D2F" w:rsidRDefault="00792D2F" w:rsidP="00792D2F">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C527D5" w:rsidRDefault="00C527D5" w:rsidP="00C527D5">
      <w:r>
        <w:br w:type="page"/>
      </w:r>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C527D5" w:rsidRDefault="00C527D5" w:rsidP="00C527D5">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285DF0" w:rsidRDefault="00285DF0" w:rsidP="00285DF0">
      <w:r w:rsidRPr="00285DF0">
        <w:t xml:space="preserve"> </w:t>
      </w:r>
    </w:p>
    <w:p w:rsidR="00285DF0" w:rsidRDefault="00285DF0" w:rsidP="00285DF0">
      <w:pPr>
        <w:jc w:val="center"/>
        <w:rPr>
          <w:sz w:val="28"/>
          <w:szCs w:val="28"/>
        </w:rPr>
      </w:pPr>
      <w:r>
        <w:rPr>
          <w:sz w:val="28"/>
          <w:szCs w:val="28"/>
        </w:rPr>
        <w:t xml:space="preserve">ESTADÍSTICA DESCRIPTIVA Y ANÁLISIS EXPLORATORIO DE DATOS </w:t>
      </w:r>
    </w:p>
    <w:p w:rsidR="00285DF0" w:rsidRDefault="00285DF0" w:rsidP="00285DF0">
      <w:pPr>
        <w:jc w:val="center"/>
        <w:rPr>
          <w:i/>
          <w:sz w:val="28"/>
          <w:szCs w:val="28"/>
        </w:rPr>
      </w:pPr>
      <w:proofErr w:type="spellStart"/>
      <w:r w:rsidRPr="00AF5523">
        <w:rPr>
          <w:i/>
          <w:sz w:val="28"/>
          <w:szCs w:val="28"/>
        </w:rPr>
        <w:t>Erethizon</w:t>
      </w:r>
      <w:proofErr w:type="spellEnd"/>
      <w:r w:rsidRPr="00AF5523">
        <w:rPr>
          <w:i/>
          <w:sz w:val="28"/>
          <w:szCs w:val="28"/>
        </w:rPr>
        <w:t xml:space="preserve"> </w:t>
      </w:r>
      <w:proofErr w:type="spellStart"/>
      <w:r w:rsidRPr="00AF5523">
        <w:rPr>
          <w:i/>
          <w:sz w:val="28"/>
          <w:szCs w:val="28"/>
        </w:rPr>
        <w:t>dorsatum</w:t>
      </w:r>
      <w:proofErr w:type="spellEnd"/>
    </w:p>
    <w:p w:rsidR="00C527D5" w:rsidRDefault="00C527D5" w:rsidP="00285DF0"/>
    <w:p w:rsidR="00285DF0" w:rsidRDefault="00285DF0" w:rsidP="002A019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2679" r:id="rId11">
            <o:FieldCodes>\s</o:FieldCodes>
          </o:OLEObject>
        </w:object>
      </w:r>
    </w:p>
    <w:p w:rsidR="00285DF0" w:rsidRDefault="00285DF0" w:rsidP="00285DF0"/>
    <w:p w:rsidR="002A019B" w:rsidRDefault="002A019B" w:rsidP="002A019B">
      <w:r>
        <w:t xml:space="preserve">Figura 3.- Estadística descriptiva, gráfica de distribución de frecuencias, diagrama de dispersión normal y diagrama de caja con bigotes dela variable BIO 1: Temperatura promedio anual, para las localidades de colecta de </w:t>
      </w:r>
      <w:r w:rsidR="005F444A">
        <w:rPr>
          <w:i/>
        </w:rPr>
        <w:t>Erethizon dorsatum</w:t>
      </w:r>
      <w:r>
        <w:t>.</w:t>
      </w:r>
    </w:p>
    <w:p w:rsidR="00285DF0" w:rsidRDefault="00285DF0" w:rsidP="00285DF0"/>
    <w:p w:rsidR="00285DF0" w:rsidRDefault="00285DF0" w:rsidP="004919CA">
      <w:pPr>
        <w:jc w:val="center"/>
      </w:pPr>
      <w:r>
        <w:object w:dxaOrig="9361" w:dyaOrig="7021">
          <v:shape id="_x0000_i1026" type="#_x0000_t75" style="width:468pt;height:351pt" o:ole="">
            <v:imagedata r:id="rId12" o:title=""/>
          </v:shape>
          <o:OLEObject Type="Embed" ProgID="STATISTICA.Graph" ShapeID="_x0000_i1026" DrawAspect="Content" ObjectID="_1468252680" r:id="rId13">
            <o:FieldCodes>\s</o:FieldCodes>
          </o:OLEObject>
        </w:object>
      </w:r>
    </w:p>
    <w:p w:rsidR="00285DF0" w:rsidRDefault="00285DF0" w:rsidP="00285DF0"/>
    <w:p w:rsidR="004919CA" w:rsidRDefault="004919CA" w:rsidP="004919CA">
      <w:r>
        <w:t xml:space="preserve">Figura 4.- Estadística descriptiva, gráfica de distribución de frecuencias, diagrama de dispersión normal y diagrama de caja con bigotes dela variable BIO 2: Intervalo medio diurno de la temperatura, para las localidades de colecta de </w:t>
      </w:r>
      <w:r w:rsidR="005F444A">
        <w:rPr>
          <w:i/>
        </w:rPr>
        <w:t>Erethizon dorsatum</w:t>
      </w:r>
      <w:r>
        <w:t>.</w:t>
      </w:r>
    </w:p>
    <w:p w:rsidR="00285DF0" w:rsidRDefault="00285DF0" w:rsidP="00285DF0"/>
    <w:p w:rsidR="00285DF0" w:rsidRDefault="00285DF0" w:rsidP="00642ACE">
      <w:pPr>
        <w:jc w:val="center"/>
      </w:pPr>
      <w:r>
        <w:object w:dxaOrig="9361" w:dyaOrig="7021">
          <v:shape id="_x0000_i1027" type="#_x0000_t75" style="width:468pt;height:351pt" o:ole="">
            <v:imagedata r:id="rId14" o:title=""/>
          </v:shape>
          <o:OLEObject Type="Embed" ProgID="STATISTICA.Graph" ShapeID="_x0000_i1027" DrawAspect="Content" ObjectID="_1468252681" r:id="rId15">
            <o:FieldCodes>\s</o:FieldCodes>
          </o:OLEObject>
        </w:object>
      </w:r>
    </w:p>
    <w:p w:rsidR="00285DF0" w:rsidRDefault="00285DF0" w:rsidP="00285DF0"/>
    <w:p w:rsidR="004919CA" w:rsidRDefault="004919CA" w:rsidP="004919CA">
      <w:r>
        <w:t xml:space="preserve">Figura 5.- Estadística descriptiva, gráfica de distribución de frecuencias, diagrama de dispersión normal y diagrama de caja con bigotes dela variable BIO 3: </w:t>
      </w:r>
      <w:r>
        <w:rPr>
          <w:rFonts w:cs="Times New Roman"/>
          <w:sz w:val="24"/>
          <w:szCs w:val="24"/>
          <w:lang w:eastAsia="es-MX"/>
        </w:rPr>
        <w:t>Isotermalidad,</w:t>
      </w:r>
      <w:r>
        <w:rPr>
          <w:rFonts w:eastAsia="MS Mincho" w:cs="Times New Roman"/>
          <w:sz w:val="24"/>
          <w:szCs w:val="24"/>
        </w:rPr>
        <w:t xml:space="preserve"> </w:t>
      </w:r>
      <w:r>
        <w:t xml:space="preserve">para las localidades de colecta de </w:t>
      </w:r>
      <w:r w:rsidR="005F444A">
        <w:rPr>
          <w:i/>
        </w:rPr>
        <w:t>Erethizon dorsatum</w:t>
      </w:r>
      <w:r>
        <w:t>.</w:t>
      </w:r>
    </w:p>
    <w:p w:rsidR="00285DF0" w:rsidRDefault="00285DF0" w:rsidP="00285DF0"/>
    <w:p w:rsidR="00285DF0" w:rsidRDefault="00285DF0" w:rsidP="00642ACE">
      <w:pPr>
        <w:jc w:val="center"/>
      </w:pPr>
      <w:r>
        <w:object w:dxaOrig="9361" w:dyaOrig="7021">
          <v:shape id="_x0000_i1028" type="#_x0000_t75" style="width:468pt;height:351pt" o:ole="">
            <v:imagedata r:id="rId16" o:title=""/>
          </v:shape>
          <o:OLEObject Type="Embed" ProgID="STATISTICA.Graph" ShapeID="_x0000_i1028" DrawAspect="Content" ObjectID="_1468252682" r:id="rId17">
            <o:FieldCodes>\s</o:FieldCodes>
          </o:OLEObject>
        </w:object>
      </w:r>
    </w:p>
    <w:p w:rsidR="00285DF0" w:rsidRDefault="00285DF0" w:rsidP="00285DF0"/>
    <w:p w:rsidR="00642ACE" w:rsidRDefault="00642ACE" w:rsidP="00642ACE">
      <w:r>
        <w:t xml:space="preserve">Figura 6.- Estadística descriptiva, gráfica de distribución de frecuencias, diagrama de dispersión normal y diagrama de caja con bigotes dela variable BIO 4: Temperatura Estacional, para las localidades de colecta de </w:t>
      </w:r>
      <w:r w:rsidR="005F444A">
        <w:rPr>
          <w:i/>
        </w:rPr>
        <w:t>Erethizon dorsatum</w:t>
      </w:r>
      <w:r>
        <w:t>.</w:t>
      </w:r>
    </w:p>
    <w:p w:rsidR="00285DF0" w:rsidRDefault="00285DF0" w:rsidP="00285DF0"/>
    <w:p w:rsidR="00285DF0" w:rsidRDefault="00285DF0" w:rsidP="00642ACE">
      <w:pPr>
        <w:jc w:val="center"/>
      </w:pPr>
      <w:r>
        <w:object w:dxaOrig="9361" w:dyaOrig="7021">
          <v:shape id="_x0000_i1029" type="#_x0000_t75" style="width:468pt;height:351pt" o:ole="">
            <v:imagedata r:id="rId18" o:title=""/>
          </v:shape>
          <o:OLEObject Type="Embed" ProgID="STATISTICA.Graph" ShapeID="_x0000_i1029" DrawAspect="Content" ObjectID="_1468252683" r:id="rId19">
            <o:FieldCodes>\s</o:FieldCodes>
          </o:OLEObject>
        </w:object>
      </w:r>
    </w:p>
    <w:p w:rsidR="00285DF0" w:rsidRDefault="00285DF0" w:rsidP="00285DF0"/>
    <w:p w:rsidR="00642ACE" w:rsidRDefault="00642ACE" w:rsidP="00642ACE">
      <w:r>
        <w:t xml:space="preserve">Figura 7.- Estadística descriptiva, gráfica de distribución de frecuencias, diagrama de dispersión normal y diagrama de caja con bigotes dela variable BIO 5: Temperatura máxima del mes más cálido, para las localidades de colecta de </w:t>
      </w:r>
      <w:r w:rsidR="005F444A">
        <w:rPr>
          <w:i/>
        </w:rPr>
        <w:t>Erethizon dorsatum</w:t>
      </w:r>
      <w:r>
        <w:t>.</w:t>
      </w:r>
    </w:p>
    <w:p w:rsidR="00285DF0" w:rsidRDefault="00285DF0" w:rsidP="00285DF0"/>
    <w:p w:rsidR="00285DF0" w:rsidRDefault="00285DF0" w:rsidP="0087722B">
      <w:pPr>
        <w:jc w:val="center"/>
      </w:pPr>
      <w:r>
        <w:object w:dxaOrig="9361" w:dyaOrig="7021">
          <v:shape id="_x0000_i1030" type="#_x0000_t75" style="width:468pt;height:351pt" o:ole="">
            <v:imagedata r:id="rId20" o:title=""/>
          </v:shape>
          <o:OLEObject Type="Embed" ProgID="STATISTICA.Graph" ShapeID="_x0000_i1030" DrawAspect="Content" ObjectID="_1468252684" r:id="rId21">
            <o:FieldCodes>\s</o:FieldCodes>
          </o:OLEObject>
        </w:object>
      </w:r>
    </w:p>
    <w:p w:rsidR="00285DF0" w:rsidRDefault="00285DF0" w:rsidP="00285DF0"/>
    <w:p w:rsidR="0087722B" w:rsidRDefault="0087722B" w:rsidP="0087722B">
      <w:r>
        <w:t xml:space="preserve">Figura 8.- Estadística descriptiva, gráfica de distribución de frecuencias, diagrama de dispersión normal y diagrama de caja con bigotes dela variable BIO 6: Temperatura mínima del mes más frío, para las localidades de colecta de </w:t>
      </w:r>
      <w:r w:rsidR="005F444A">
        <w:rPr>
          <w:i/>
        </w:rPr>
        <w:t>Erethizon dorsatum</w:t>
      </w:r>
      <w:r>
        <w:t>.</w:t>
      </w:r>
    </w:p>
    <w:p w:rsidR="00285DF0" w:rsidRDefault="00285DF0" w:rsidP="00285DF0"/>
    <w:p w:rsidR="00285DF0" w:rsidRDefault="00285DF0" w:rsidP="0087722B">
      <w:pPr>
        <w:jc w:val="center"/>
      </w:pPr>
      <w:r>
        <w:object w:dxaOrig="9361" w:dyaOrig="7021">
          <v:shape id="_x0000_i1031" type="#_x0000_t75" style="width:468pt;height:351pt" o:ole="">
            <v:imagedata r:id="rId22" o:title=""/>
          </v:shape>
          <o:OLEObject Type="Embed" ProgID="STATISTICA.Graph" ShapeID="_x0000_i1031" DrawAspect="Content" ObjectID="_1468252685" r:id="rId23">
            <o:FieldCodes>\s</o:FieldCodes>
          </o:OLEObject>
        </w:object>
      </w:r>
    </w:p>
    <w:p w:rsidR="00285DF0" w:rsidRDefault="00285DF0" w:rsidP="00285DF0"/>
    <w:p w:rsidR="0087722B" w:rsidRDefault="0087722B" w:rsidP="0087722B">
      <w:r>
        <w:t xml:space="preserve">Figura 9.- Estadística descriptiva, gráfica de distribución de frecuencias, diagrama de dispersión normal y diagrama de caja con bigotes dela variable BIO 7: Rango de Temperatura Anual,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2" type="#_x0000_t75" style="width:468pt;height:351pt" o:ole="">
            <v:imagedata r:id="rId24" o:title=""/>
          </v:shape>
          <o:OLEObject Type="Embed" ProgID="STATISTICA.Graph" ShapeID="_x0000_i1032" DrawAspect="Content" ObjectID="_1468252686" r:id="rId25">
            <o:FieldCodes>\s</o:FieldCodes>
          </o:OLEObject>
        </w:object>
      </w:r>
    </w:p>
    <w:p w:rsidR="00285DF0" w:rsidRDefault="00285DF0" w:rsidP="00285DF0"/>
    <w:p w:rsidR="009D660B" w:rsidRDefault="009D660B" w:rsidP="009D660B">
      <w:r>
        <w:t xml:space="preserve">Figura 10.- Estadística descriptiva, gráfica de distribución de frecuencias, diagrama de dispersión normal y diagrama de caja con bigotes dela variable BIO 8: Temperatura media del trimestre más húmedo,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3" type="#_x0000_t75" style="width:468pt;height:351pt" o:ole="">
            <v:imagedata r:id="rId26" o:title=""/>
          </v:shape>
          <o:OLEObject Type="Embed" ProgID="STATISTICA.Graph" ShapeID="_x0000_i1033" DrawAspect="Content" ObjectID="_1468252687" r:id="rId27">
            <o:FieldCodes>\s</o:FieldCodes>
          </o:OLEObject>
        </w:object>
      </w:r>
    </w:p>
    <w:p w:rsidR="00285DF0" w:rsidRDefault="00285DF0" w:rsidP="00285DF0"/>
    <w:p w:rsidR="009D660B" w:rsidRDefault="009D660B" w:rsidP="009D660B">
      <w:r>
        <w:t xml:space="preserve">Figura 11.- Estadística descriptiva, gráfica de distribución de frecuencias, diagrama de dispersión normal y diagrama de caja con bigotes dela variable BIO 9: Temperatura media del trimestre más seco,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4" type="#_x0000_t75" style="width:468pt;height:351pt" o:ole="">
            <v:imagedata r:id="rId28" o:title=""/>
          </v:shape>
          <o:OLEObject Type="Embed" ProgID="STATISTICA.Graph" ShapeID="_x0000_i1034" DrawAspect="Content" ObjectID="_1468252688" r:id="rId29">
            <o:FieldCodes>\s</o:FieldCodes>
          </o:OLEObject>
        </w:object>
      </w:r>
    </w:p>
    <w:p w:rsidR="00285DF0" w:rsidRDefault="00285DF0" w:rsidP="00285DF0"/>
    <w:p w:rsidR="009D660B" w:rsidRDefault="009D660B" w:rsidP="009D660B">
      <w:r>
        <w:t xml:space="preserve">Figura 12.- Estadística descriptiva, gráfica de distribución de frecuencias, diagrama de dispersión normal y diagrama de caja con bigotes dela variable BIO 10: Temperatura media del trimestre más cálido,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5" type="#_x0000_t75" style="width:468pt;height:351pt" o:ole="">
            <v:imagedata r:id="rId30" o:title=""/>
          </v:shape>
          <o:OLEObject Type="Embed" ProgID="STATISTICA.Graph" ShapeID="_x0000_i1035" DrawAspect="Content" ObjectID="_1468252689" r:id="rId31">
            <o:FieldCodes>\s</o:FieldCodes>
          </o:OLEObject>
        </w:object>
      </w:r>
    </w:p>
    <w:p w:rsidR="00285DF0" w:rsidRDefault="00285DF0" w:rsidP="00285DF0"/>
    <w:p w:rsidR="009D660B" w:rsidRDefault="009D660B" w:rsidP="009D660B">
      <w:r>
        <w:t xml:space="preserve">Figura 13.- Estadística descriptiva, gráfica de distribución de frecuencias, diagrama de dispersión normal y diagrama de caja con bigotes dela variable BIO 11: Temperatura media del trimestre más frío,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6" type="#_x0000_t75" style="width:468pt;height:351pt" o:ole="">
            <v:imagedata r:id="rId32" o:title=""/>
          </v:shape>
          <o:OLEObject Type="Embed" ProgID="STATISTICA.Graph" ShapeID="_x0000_i1036" DrawAspect="Content" ObjectID="_1468252690" r:id="rId33">
            <o:FieldCodes>\s</o:FieldCodes>
          </o:OLEObject>
        </w:object>
      </w:r>
    </w:p>
    <w:p w:rsidR="00285DF0" w:rsidRDefault="00285DF0" w:rsidP="00285DF0"/>
    <w:p w:rsidR="009D660B" w:rsidRDefault="009D660B" w:rsidP="009D660B">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7" type="#_x0000_t75" style="width:468pt;height:351pt" o:ole="">
            <v:imagedata r:id="rId34" o:title=""/>
          </v:shape>
          <o:OLEObject Type="Embed" ProgID="STATISTICA.Graph" ShapeID="_x0000_i1037" DrawAspect="Content" ObjectID="_1468252691" r:id="rId35">
            <o:FieldCodes>\s</o:FieldCodes>
          </o:OLEObject>
        </w:object>
      </w:r>
    </w:p>
    <w:p w:rsidR="00285DF0" w:rsidRDefault="00285DF0" w:rsidP="00285DF0"/>
    <w:p w:rsidR="009D660B" w:rsidRDefault="009D660B" w:rsidP="009D660B">
      <w:r>
        <w:t xml:space="preserve">Figura 15.- Estadística descriptiva, gráfica de distribución de frecuencias, diagrama de dispersión normal y diagrama de caja con bigotes dela variable BIO 13: Precipitación del mes más húmedo,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8" type="#_x0000_t75" style="width:468pt;height:351pt" o:ole="">
            <v:imagedata r:id="rId36" o:title=""/>
          </v:shape>
          <o:OLEObject Type="Embed" ProgID="STATISTICA.Graph" ShapeID="_x0000_i1038" DrawAspect="Content" ObjectID="_1468252692" r:id="rId37">
            <o:FieldCodes>\s</o:FieldCodes>
          </o:OLEObject>
        </w:object>
      </w:r>
    </w:p>
    <w:p w:rsidR="00285DF0" w:rsidRDefault="00285DF0" w:rsidP="00285DF0"/>
    <w:p w:rsidR="009D660B" w:rsidRDefault="009D660B" w:rsidP="009D660B">
      <w:r>
        <w:t xml:space="preserve">Figura 16.- Estadística descriptiva, gráfica de distribución de frecuencias, diagrama de dispersión normal y diagrama de caja con bigotes dela variable BIO 15: Precipitación estacional,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39" type="#_x0000_t75" style="width:468pt;height:351pt" o:ole="">
            <v:imagedata r:id="rId38" o:title=""/>
          </v:shape>
          <o:OLEObject Type="Embed" ProgID="STATISTICA.Graph" ShapeID="_x0000_i1039" DrawAspect="Content" ObjectID="_1468252693" r:id="rId39">
            <o:FieldCodes>\s</o:FieldCodes>
          </o:OLEObject>
        </w:object>
      </w:r>
    </w:p>
    <w:p w:rsidR="00285DF0" w:rsidRDefault="00285DF0" w:rsidP="00285DF0"/>
    <w:p w:rsidR="009D660B" w:rsidRDefault="009D660B" w:rsidP="009D660B">
      <w:r>
        <w:t xml:space="preserve">Figura 17.- Estadística descriptiva, gráfica de distribución de frecuencias, diagrama de dispersión normal y diagrama de caja con bigotes dela variable BIO 16: Precipitación del trimestre más húmedo,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40" type="#_x0000_t75" style="width:468pt;height:351pt" o:ole="">
            <v:imagedata r:id="rId40" o:title=""/>
          </v:shape>
          <o:OLEObject Type="Embed" ProgID="STATISTICA.Graph" ShapeID="_x0000_i1040" DrawAspect="Content" ObjectID="_1468252694" r:id="rId41">
            <o:FieldCodes>\s</o:FieldCodes>
          </o:OLEObject>
        </w:object>
      </w:r>
    </w:p>
    <w:p w:rsidR="00285DF0" w:rsidRDefault="00285DF0" w:rsidP="00285DF0"/>
    <w:p w:rsidR="009D660B" w:rsidRDefault="009D660B" w:rsidP="009D660B">
      <w:r>
        <w:t xml:space="preserve">Figura 18.- Estadística descriptiva, gráfica de distribución de frecuencias, diagrama de dispersión normal y diagrama de caja con bigotes dela variable BIO 17: Precipitación del trimestre más seco,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41" type="#_x0000_t75" style="width:468pt;height:351pt" o:ole="">
            <v:imagedata r:id="rId42" o:title=""/>
          </v:shape>
          <o:OLEObject Type="Embed" ProgID="STATISTICA.Graph" ShapeID="_x0000_i1041" DrawAspect="Content" ObjectID="_1468252695" r:id="rId43">
            <o:FieldCodes>\s</o:FieldCodes>
          </o:OLEObject>
        </w:object>
      </w:r>
    </w:p>
    <w:p w:rsidR="00285DF0" w:rsidRDefault="00285DF0" w:rsidP="00285DF0"/>
    <w:p w:rsidR="009D660B" w:rsidRDefault="009D660B" w:rsidP="009D660B">
      <w:r>
        <w:t xml:space="preserve">Figura 19.- Estadística descriptiva, gráfica de distribución de frecuencias, diagrama de dispersión normal y diagrama de caja con bigotes dela variable BIO 18: Precipitación del trimestre más cálido, para las localidades de colecta de </w:t>
      </w:r>
      <w:r w:rsidR="005F444A">
        <w:rPr>
          <w:i/>
        </w:rPr>
        <w:t>Erethizon dorsatum</w:t>
      </w:r>
      <w:r>
        <w:t>.</w:t>
      </w:r>
    </w:p>
    <w:p w:rsidR="00285DF0" w:rsidRDefault="00285DF0" w:rsidP="00285DF0"/>
    <w:p w:rsidR="00285DF0" w:rsidRDefault="00285DF0" w:rsidP="009D660B">
      <w:pPr>
        <w:jc w:val="center"/>
      </w:pPr>
      <w:r>
        <w:object w:dxaOrig="9361" w:dyaOrig="7021">
          <v:shape id="_x0000_i1042" type="#_x0000_t75" style="width:468pt;height:351pt" o:ole="">
            <v:imagedata r:id="rId44" o:title=""/>
          </v:shape>
          <o:OLEObject Type="Embed" ProgID="STATISTICA.Graph" ShapeID="_x0000_i1042" DrawAspect="Content" ObjectID="_1468252696" r:id="rId45">
            <o:FieldCodes>\s</o:FieldCodes>
          </o:OLEObject>
        </w:object>
      </w:r>
    </w:p>
    <w:p w:rsidR="00285DF0" w:rsidRDefault="00285DF0" w:rsidP="00285DF0"/>
    <w:p w:rsidR="009D660B" w:rsidRDefault="009D660B" w:rsidP="009D660B">
      <w:r>
        <w:t xml:space="preserve">Figura 20.- Estadística descriptiva, gráfica de distribución de frecuencias, diagrama de dispersión normal y diagrama de caja con bigotes dela variable BIO 19: Precipitación del trimestre más frío,  para las localidades de colecta de </w:t>
      </w:r>
      <w:r w:rsidR="005F444A">
        <w:rPr>
          <w:i/>
        </w:rPr>
        <w:t>Erethizon dorsatum</w:t>
      </w:r>
      <w:r>
        <w:t>.</w:t>
      </w:r>
    </w:p>
    <w:p w:rsidR="00FD44C2" w:rsidRDefault="00FD44C2">
      <w:r>
        <w:br w:type="page"/>
      </w:r>
    </w:p>
    <w:p w:rsidR="00FD44C2" w:rsidRDefault="00FD44C2" w:rsidP="00FD44C2">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FD44C2">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FD44C2">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FD44C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FD44C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FD44C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FD44C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FD44C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FD44C2">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15.1000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19.7667</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3.0250</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13.6000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18.6000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16.5667</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1.6011</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Isotermalidad</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0.4300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0.5800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0.5117</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0.0437</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1.4900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2.6700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2.0178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0.2731</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31.5000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39.1000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35.7000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2.5727</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-2.4000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7.3000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3.2833</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3.0859</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28.7000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37.8000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32.4278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2.1578</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22.2000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30.9000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26.5333</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2.7168</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11.2000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24.8000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19.1611</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3.7426</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22.8000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31.1000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27.1167</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2.5789</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6.8000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18.1000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12.2500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3.5500</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151.0000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1008.0000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399.7222</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218.8698</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9.0000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68.0000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25.8333</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16.9610</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0.0000</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55.0000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115.0000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87.1111</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19.4691</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89.0000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627.0000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237.2222</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152.9320</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48.0000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10.7222</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16.3556</w:t>
            </w:r>
          </w:p>
        </w:tc>
      </w:tr>
      <w:tr w:rsidR="006A1883" w:rsidRPr="004B6C24" w:rsidTr="00FD44C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85.0000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563.0000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210.1111</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131.2846</w:t>
            </w:r>
          </w:p>
        </w:tc>
      </w:tr>
      <w:tr w:rsidR="006A1883" w:rsidRPr="004B6C24" w:rsidTr="00FD44C2">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A1883" w:rsidRPr="004B6C24" w:rsidRDefault="006A1883" w:rsidP="00FD44C2">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6A1883" w:rsidRPr="00F75B96" w:rsidRDefault="006A1883" w:rsidP="00FD44C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29.0000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164.0000</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64.8333</w:t>
            </w:r>
          </w:p>
        </w:tc>
        <w:tc>
          <w:tcPr>
            <w:tcW w:w="1134" w:type="dxa"/>
            <w:tcBorders>
              <w:top w:val="nil"/>
              <w:left w:val="nil"/>
              <w:bottom w:val="single" w:sz="4" w:space="0" w:color="auto"/>
              <w:right w:val="single" w:sz="4" w:space="0" w:color="auto"/>
            </w:tcBorders>
            <w:shd w:val="clear" w:color="auto" w:fill="auto"/>
            <w:noWrap/>
            <w:vAlign w:val="center"/>
            <w:hideMark/>
          </w:tcPr>
          <w:p w:rsidR="006A1883" w:rsidRPr="006A1883" w:rsidRDefault="006A1883" w:rsidP="00FD44C2">
            <w:pPr>
              <w:jc w:val="center"/>
              <w:rPr>
                <w:sz w:val="20"/>
                <w:szCs w:val="20"/>
              </w:rPr>
            </w:pPr>
            <w:r w:rsidRPr="006A1883">
              <w:rPr>
                <w:sz w:val="20"/>
                <w:szCs w:val="20"/>
              </w:rPr>
              <w:t>36.0265</w:t>
            </w:r>
          </w:p>
        </w:tc>
      </w:tr>
    </w:tbl>
    <w:p w:rsidR="00F75B96" w:rsidRDefault="00F75B96" w:rsidP="00844902">
      <w:pPr>
        <w:pStyle w:val="Prrafodelista"/>
        <w:rPr>
          <w:sz w:val="20"/>
          <w:szCs w:val="20"/>
        </w:rPr>
      </w:pPr>
    </w:p>
    <w:p w:rsidR="00A60EAA" w:rsidRPr="00120C56" w:rsidRDefault="00A60EAA" w:rsidP="00E7183B">
      <w:pPr>
        <w:jc w:val="center"/>
        <w:rPr>
          <w:i/>
        </w:rPr>
      </w:pPr>
      <w:r>
        <w:rPr>
          <w:rFonts w:ascii="Adobe Hebrew" w:hAnsi="Adobe Hebrew" w:cs="Adobe Hebrew"/>
        </w:rPr>
        <w:t xml:space="preserve">Cuadro 1. Perfil Bioclimático de </w:t>
      </w:r>
      <w:r w:rsidR="00347416">
        <w:rPr>
          <w:i/>
        </w:rPr>
        <w:t xml:space="preserve">Erethizon </w:t>
      </w:r>
      <w:r w:rsidR="00347416" w:rsidRPr="00347416">
        <w:rPr>
          <w:i/>
        </w:rPr>
        <w:t>dorsatum</w:t>
      </w:r>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7D34F7" w:rsidRDefault="007D34F7" w:rsidP="00844902">
      <w:pPr>
        <w:pStyle w:val="Prrafodelista"/>
        <w:rPr>
          <w:sz w:val="20"/>
          <w:szCs w:val="20"/>
        </w:rPr>
      </w:pPr>
    </w:p>
    <w:p w:rsidR="007D34F7" w:rsidRDefault="007D34F7" w:rsidP="00844902">
      <w:pPr>
        <w:pStyle w:val="Prrafodelista"/>
        <w:rPr>
          <w:sz w:val="20"/>
          <w:szCs w:val="20"/>
        </w:rPr>
      </w:pPr>
    </w:p>
    <w:p w:rsidR="007D34F7" w:rsidRDefault="007D34F7" w:rsidP="00844902">
      <w:pPr>
        <w:pStyle w:val="Prrafodelista"/>
        <w:rPr>
          <w:sz w:val="20"/>
          <w:szCs w:val="20"/>
        </w:rPr>
      </w:pPr>
    </w:p>
    <w:p w:rsidR="007D34F7" w:rsidRDefault="007D34F7" w:rsidP="00844902">
      <w:pPr>
        <w:pStyle w:val="Prrafodelista"/>
        <w:rPr>
          <w:sz w:val="20"/>
          <w:szCs w:val="20"/>
        </w:rPr>
      </w:pPr>
    </w:p>
    <w:p w:rsidR="007D34F7" w:rsidRDefault="007D34F7" w:rsidP="00844902">
      <w:pPr>
        <w:pStyle w:val="Prrafodelista"/>
        <w:rPr>
          <w:sz w:val="20"/>
          <w:szCs w:val="20"/>
        </w:rPr>
      </w:pPr>
    </w:p>
    <w:p w:rsidR="007D34F7" w:rsidRDefault="007D34F7" w:rsidP="00844902">
      <w:pPr>
        <w:pStyle w:val="Prrafodelista"/>
        <w:rPr>
          <w:sz w:val="20"/>
          <w:szCs w:val="20"/>
        </w:rPr>
      </w:pPr>
    </w:p>
    <w:p w:rsidR="007D34F7" w:rsidRDefault="007D34F7" w:rsidP="007D34F7">
      <w:pPr>
        <w:pStyle w:val="Prrafodelista"/>
        <w:ind w:left="0"/>
      </w:pPr>
      <w:r>
        <w:lastRenderedPageBreak/>
        <w:t>5)</w:t>
      </w:r>
      <w:r>
        <w:tab/>
      </w:r>
      <w:r>
        <w:rPr>
          <w:b/>
        </w:rPr>
        <w:t xml:space="preserve">Matriz de datos. </w:t>
      </w:r>
      <w:r>
        <w:t xml:space="preserve">Matriz de datos que se utilizó para construir el perfil bioclimático de la especie.  </w:t>
      </w:r>
    </w:p>
    <w:p w:rsidR="007D34F7" w:rsidRDefault="007D34F7" w:rsidP="007D34F7">
      <w:pPr>
        <w:pStyle w:val="Prrafodelista"/>
        <w:ind w:left="0"/>
      </w:pPr>
    </w:p>
    <w:p w:rsidR="007D34F7" w:rsidRDefault="007D34F7" w:rsidP="007D34F7">
      <w:pPr>
        <w:pStyle w:val="Prrafodelista"/>
        <w:ind w:left="0"/>
      </w:pPr>
      <w:r>
        <w:t>Debido a que en algunas especies la matriz de datos es muy grande se incluyen las de todas las especies en formato de Excel en el Anexo III</w:t>
      </w:r>
    </w:p>
    <w:p w:rsidR="007D34F7" w:rsidRDefault="007D34F7" w:rsidP="007D34F7">
      <w:pPr>
        <w:pStyle w:val="Prrafodelista"/>
        <w:ind w:left="0"/>
      </w:pPr>
    </w:p>
    <w:p w:rsidR="007D34F7" w:rsidRDefault="007D34F7" w:rsidP="007D34F7">
      <w:pPr>
        <w:pStyle w:val="Prrafodelista"/>
        <w:ind w:left="0"/>
      </w:pPr>
    </w:p>
    <w:p w:rsidR="007D34F7" w:rsidRDefault="007D34F7" w:rsidP="007D34F7">
      <w:pPr>
        <w:pStyle w:val="Prrafodelista"/>
        <w:ind w:left="0"/>
        <w:rPr>
          <w:b/>
        </w:rPr>
      </w:pPr>
      <w:r>
        <w:rPr>
          <w:b/>
        </w:rPr>
        <w:t>Referencias</w:t>
      </w:r>
    </w:p>
    <w:p w:rsidR="007D34F7" w:rsidRDefault="007D34F7" w:rsidP="007D34F7">
      <w:pPr>
        <w:pStyle w:val="Prrafodelista"/>
        <w:numPr>
          <w:ilvl w:val="0"/>
          <w:numId w:val="2"/>
        </w:numPr>
      </w:pPr>
      <w:r>
        <w:t>Ceballos, G. y G. Oliva (comps.). 2005. Los mamíferos silvestres de México. CONABIO y Fondo de Cultura Económica. México.</w:t>
      </w:r>
    </w:p>
    <w:p w:rsidR="007D34F7" w:rsidRDefault="007D34F7" w:rsidP="007D34F7">
      <w:pPr>
        <w:pStyle w:val="Prrafodelista"/>
      </w:pPr>
    </w:p>
    <w:p w:rsidR="007D34F7" w:rsidRDefault="007D34F7" w:rsidP="007D34F7">
      <w:pPr>
        <w:pStyle w:val="Prrafodelista"/>
        <w:numPr>
          <w:ilvl w:val="0"/>
          <w:numId w:val="2"/>
        </w:numPr>
      </w:pPr>
      <w:r>
        <w:t>Ceballos, G. y J. Arroyo-Cabrales. 2012. Lista actualizada de los mamíferos de México. Revista Mexicana de Mastozoología 2(1): 27-80.</w:t>
      </w:r>
    </w:p>
    <w:p w:rsidR="008158E5" w:rsidRDefault="008158E5" w:rsidP="008158E5">
      <w:pPr>
        <w:pStyle w:val="Prrafodelista"/>
      </w:pPr>
    </w:p>
    <w:p w:rsidR="008158E5" w:rsidRDefault="008158E5" w:rsidP="008158E5">
      <w:pPr>
        <w:pStyle w:val="Prrafodelista"/>
        <w:numPr>
          <w:ilvl w:val="0"/>
          <w:numId w:val="2"/>
        </w:numPr>
      </w:pPr>
      <w:r w:rsidRPr="008158E5">
        <w:t>Cuervo-</w:t>
      </w:r>
      <w:proofErr w:type="spellStart"/>
      <w:r w:rsidRPr="008158E5">
        <w:t>Robayo</w:t>
      </w:r>
      <w:proofErr w:type="spellEnd"/>
      <w:r w:rsidRPr="008158E5">
        <w:t xml:space="preserve"> A. P., O. Téllez-Valdés, M. Gómez, C. Venegas-Barrera, J. Manjarrez y E. Martínez-Meyer. </w:t>
      </w:r>
      <w:r w:rsidRPr="008158E5">
        <w:rPr>
          <w:lang w:val="en-US"/>
        </w:rPr>
        <w:t xml:space="preserve">2013. An update of high-resolution monthly climate surfaces for Mexico. </w:t>
      </w:r>
      <w:r w:rsidRPr="008158E5">
        <w:t xml:space="preserve">International </w:t>
      </w:r>
      <w:proofErr w:type="spellStart"/>
      <w:r w:rsidRPr="008158E5">
        <w:t>Journal</w:t>
      </w:r>
      <w:proofErr w:type="spellEnd"/>
      <w:r w:rsidRPr="008158E5">
        <w:t xml:space="preserve"> of </w:t>
      </w:r>
      <w:proofErr w:type="spellStart"/>
      <w:r w:rsidRPr="008158E5">
        <w:t>Climatology</w:t>
      </w:r>
      <w:proofErr w:type="spellEnd"/>
      <w:r w:rsidRPr="008158E5">
        <w:t xml:space="preserve">. </w:t>
      </w:r>
      <w:proofErr w:type="spellStart"/>
      <w:r w:rsidRPr="008158E5">
        <w:t>Doi</w:t>
      </w:r>
      <w:proofErr w:type="spellEnd"/>
      <w:r w:rsidRPr="008158E5">
        <w:t>: 10.1002/joc.3848</w:t>
      </w:r>
      <w:bookmarkStart w:id="0" w:name="_GoBack"/>
      <w:bookmarkEnd w:id="0"/>
    </w:p>
    <w:p w:rsidR="007D34F7" w:rsidRDefault="007D34F7" w:rsidP="007D34F7">
      <w:pPr>
        <w:pStyle w:val="Prrafodelista"/>
      </w:pPr>
    </w:p>
    <w:p w:rsidR="007D34F7" w:rsidRDefault="007D34F7" w:rsidP="007D34F7">
      <w:pPr>
        <w:pStyle w:val="Prrafodelista"/>
        <w:numPr>
          <w:ilvl w:val="0"/>
          <w:numId w:val="2"/>
        </w:numPr>
      </w:pPr>
      <w:r>
        <w:t xml:space="preserve">Ramírez P.J., Arroyo-Cabrales, J.  y A. Castro-Campillo. 2005. Estado actual y relación nomenclatural de los mamíferos terrestres de México. Acta Zoológica Mexicana (n.s.) 21(1): 21-82 </w:t>
      </w:r>
    </w:p>
    <w:p w:rsidR="007D34F7" w:rsidRDefault="007D34F7" w:rsidP="007D34F7">
      <w:pPr>
        <w:pStyle w:val="Prrafodelista"/>
      </w:pPr>
    </w:p>
    <w:p w:rsidR="007D34F7" w:rsidRDefault="007D34F7" w:rsidP="007D34F7">
      <w:pPr>
        <w:pStyle w:val="Prrafodelista"/>
        <w:numPr>
          <w:ilvl w:val="0"/>
          <w:numId w:val="2"/>
        </w:numPr>
      </w:pPr>
      <w:r>
        <w:t>Ramírez-Pulido. J., Arroyo-Cabrales, J. y N. González. 2008. Mamíferos, en S. Ocegueda y J. Llorente-Bousquets (coords.), Catálogo taxonómico de especies de México, en Capital natural de México, vol. I: Conocimiento actual de la biodiversidad. CONABIO. México, CD1.</w:t>
      </w:r>
    </w:p>
    <w:p w:rsidR="007D34F7" w:rsidRDefault="007D34F7" w:rsidP="007D34F7">
      <w:pPr>
        <w:pStyle w:val="Prrafodelista"/>
      </w:pPr>
    </w:p>
    <w:p w:rsidR="007D34F7" w:rsidRDefault="007D34F7" w:rsidP="007D34F7">
      <w:pPr>
        <w:pStyle w:val="Prrafodelista"/>
        <w:numPr>
          <w:ilvl w:val="0"/>
          <w:numId w:val="2"/>
        </w:numPr>
        <w:tabs>
          <w:tab w:val="left" w:pos="8520"/>
        </w:tabs>
        <w:rPr>
          <w:lang w:val="en-US"/>
        </w:rPr>
      </w:pPr>
      <w:r>
        <w:rPr>
          <w:lang w:val="en-US"/>
        </w:rPr>
        <w:t>W</w:t>
      </w:r>
      <w:r w:rsidR="005F7E40">
        <w:rPr>
          <w:lang w:val="en-US"/>
        </w:rPr>
        <w:t xml:space="preserve">oods, C. A. 1973. </w:t>
      </w:r>
      <w:r w:rsidRPr="005F7E40">
        <w:rPr>
          <w:i/>
          <w:lang w:val="en-US"/>
        </w:rPr>
        <w:t>Erethizon dorsatum</w:t>
      </w:r>
      <w:r>
        <w:rPr>
          <w:lang w:val="en-US"/>
        </w:rPr>
        <w:t xml:space="preserve">. Mammalian species </w:t>
      </w:r>
      <w:r w:rsidR="005F7E40">
        <w:rPr>
          <w:lang w:val="en-US"/>
        </w:rPr>
        <w:t>29:1-6.</w:t>
      </w:r>
    </w:p>
    <w:p w:rsidR="007D34F7" w:rsidRDefault="007D34F7" w:rsidP="007D34F7">
      <w:pPr>
        <w:rPr>
          <w:lang w:val="en-US"/>
        </w:rPr>
      </w:pPr>
    </w:p>
    <w:p w:rsidR="007D34F7" w:rsidRPr="007D34F7" w:rsidRDefault="007D34F7" w:rsidP="00844902">
      <w:pPr>
        <w:pStyle w:val="Prrafodelista"/>
        <w:rPr>
          <w:sz w:val="20"/>
          <w:szCs w:val="20"/>
          <w:lang w:val="en-US"/>
        </w:rPr>
      </w:pPr>
    </w:p>
    <w:sectPr w:rsidR="007D34F7" w:rsidRPr="007D34F7"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61CB3"/>
    <w:rsid w:val="001748FC"/>
    <w:rsid w:val="001775C0"/>
    <w:rsid w:val="0019602E"/>
    <w:rsid w:val="001B29F6"/>
    <w:rsid w:val="001D6638"/>
    <w:rsid w:val="00206FAD"/>
    <w:rsid w:val="00220369"/>
    <w:rsid w:val="00236528"/>
    <w:rsid w:val="002603E1"/>
    <w:rsid w:val="0026395B"/>
    <w:rsid w:val="00265DD3"/>
    <w:rsid w:val="00285DF0"/>
    <w:rsid w:val="00286C67"/>
    <w:rsid w:val="002A019B"/>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0D5"/>
    <w:rsid w:val="0045759B"/>
    <w:rsid w:val="00457FCE"/>
    <w:rsid w:val="00464933"/>
    <w:rsid w:val="00472662"/>
    <w:rsid w:val="004754A6"/>
    <w:rsid w:val="004919CA"/>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444A"/>
    <w:rsid w:val="005F5770"/>
    <w:rsid w:val="005F67B8"/>
    <w:rsid w:val="005F7E40"/>
    <w:rsid w:val="006033CB"/>
    <w:rsid w:val="00607953"/>
    <w:rsid w:val="006161FC"/>
    <w:rsid w:val="00623C6D"/>
    <w:rsid w:val="0064198D"/>
    <w:rsid w:val="00642ACE"/>
    <w:rsid w:val="006466FF"/>
    <w:rsid w:val="00650181"/>
    <w:rsid w:val="00654FE8"/>
    <w:rsid w:val="006618C2"/>
    <w:rsid w:val="00672225"/>
    <w:rsid w:val="00687357"/>
    <w:rsid w:val="00696C3D"/>
    <w:rsid w:val="006A1883"/>
    <w:rsid w:val="006C4CBF"/>
    <w:rsid w:val="006C5C57"/>
    <w:rsid w:val="006F2F23"/>
    <w:rsid w:val="006F4CF0"/>
    <w:rsid w:val="00712E3F"/>
    <w:rsid w:val="00717FF5"/>
    <w:rsid w:val="007208C3"/>
    <w:rsid w:val="00741469"/>
    <w:rsid w:val="00741C1F"/>
    <w:rsid w:val="00755263"/>
    <w:rsid w:val="00756D3B"/>
    <w:rsid w:val="0076073C"/>
    <w:rsid w:val="00786000"/>
    <w:rsid w:val="007865BA"/>
    <w:rsid w:val="00792D2F"/>
    <w:rsid w:val="007B4E2F"/>
    <w:rsid w:val="007D34F7"/>
    <w:rsid w:val="007F1AB6"/>
    <w:rsid w:val="008109A7"/>
    <w:rsid w:val="00814291"/>
    <w:rsid w:val="008158E5"/>
    <w:rsid w:val="00823AF5"/>
    <w:rsid w:val="008354C8"/>
    <w:rsid w:val="00844902"/>
    <w:rsid w:val="008456FC"/>
    <w:rsid w:val="00850A3E"/>
    <w:rsid w:val="00865437"/>
    <w:rsid w:val="0087722B"/>
    <w:rsid w:val="00882AA1"/>
    <w:rsid w:val="00896461"/>
    <w:rsid w:val="008A0E3C"/>
    <w:rsid w:val="008A299B"/>
    <w:rsid w:val="008A2A91"/>
    <w:rsid w:val="008B3F14"/>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660B"/>
    <w:rsid w:val="009F654D"/>
    <w:rsid w:val="00A14600"/>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F48C4"/>
    <w:rsid w:val="00BF7643"/>
    <w:rsid w:val="00C237B9"/>
    <w:rsid w:val="00C3129F"/>
    <w:rsid w:val="00C371DF"/>
    <w:rsid w:val="00C46454"/>
    <w:rsid w:val="00C527D5"/>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A36E1"/>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44C2"/>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161C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1CB3"/>
    <w:rPr>
      <w:rFonts w:ascii="Tahoma" w:hAnsi="Tahoma" w:cs="Tahoma"/>
      <w:sz w:val="16"/>
      <w:szCs w:val="16"/>
    </w:rPr>
  </w:style>
  <w:style w:type="character" w:styleId="Hipervnculo">
    <w:name w:val="Hyperlink"/>
    <w:basedOn w:val="Fuentedeprrafopredeter"/>
    <w:uiPriority w:val="99"/>
    <w:unhideWhenUsed/>
    <w:rsid w:val="00623C6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161C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61CB3"/>
    <w:rPr>
      <w:rFonts w:ascii="Tahoma" w:hAnsi="Tahoma" w:cs="Tahoma"/>
      <w:sz w:val="16"/>
      <w:szCs w:val="16"/>
    </w:rPr>
  </w:style>
  <w:style w:type="character" w:styleId="Hipervnculo">
    <w:name w:val="Hyperlink"/>
    <w:basedOn w:val="Fuentedeprrafopredeter"/>
    <w:uiPriority w:val="99"/>
    <w:unhideWhenUsed/>
    <w:rsid w:val="00623C6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579898">
      <w:bodyDiv w:val="1"/>
      <w:marLeft w:val="0"/>
      <w:marRight w:val="0"/>
      <w:marTop w:val="0"/>
      <w:marBottom w:val="0"/>
      <w:divBdr>
        <w:top w:val="none" w:sz="0" w:space="0" w:color="auto"/>
        <w:left w:val="none" w:sz="0" w:space="0" w:color="auto"/>
        <w:bottom w:val="none" w:sz="0" w:space="0" w:color="auto"/>
        <w:right w:val="none" w:sz="0" w:space="0" w:color="auto"/>
      </w:divBdr>
    </w:div>
    <w:div w:id="163784889">
      <w:bodyDiv w:val="1"/>
      <w:marLeft w:val="0"/>
      <w:marRight w:val="0"/>
      <w:marTop w:val="0"/>
      <w:marBottom w:val="0"/>
      <w:divBdr>
        <w:top w:val="none" w:sz="0" w:space="0" w:color="auto"/>
        <w:left w:val="none" w:sz="0" w:space="0" w:color="auto"/>
        <w:bottom w:val="none" w:sz="0" w:space="0" w:color="auto"/>
        <w:right w:val="none" w:sz="0" w:space="0" w:color="auto"/>
      </w:divBdr>
    </w:div>
    <w:div w:id="168446727">
      <w:bodyDiv w:val="1"/>
      <w:marLeft w:val="0"/>
      <w:marRight w:val="0"/>
      <w:marTop w:val="0"/>
      <w:marBottom w:val="0"/>
      <w:divBdr>
        <w:top w:val="none" w:sz="0" w:space="0" w:color="auto"/>
        <w:left w:val="none" w:sz="0" w:space="0" w:color="auto"/>
        <w:bottom w:val="none" w:sz="0" w:space="0" w:color="auto"/>
        <w:right w:val="none" w:sz="0" w:space="0" w:color="auto"/>
      </w:divBdr>
    </w:div>
    <w:div w:id="223033697">
      <w:bodyDiv w:val="1"/>
      <w:marLeft w:val="0"/>
      <w:marRight w:val="0"/>
      <w:marTop w:val="0"/>
      <w:marBottom w:val="0"/>
      <w:divBdr>
        <w:top w:val="none" w:sz="0" w:space="0" w:color="auto"/>
        <w:left w:val="none" w:sz="0" w:space="0" w:color="auto"/>
        <w:bottom w:val="none" w:sz="0" w:space="0" w:color="auto"/>
        <w:right w:val="none" w:sz="0" w:space="0" w:color="auto"/>
      </w:divBdr>
    </w:div>
    <w:div w:id="412626775">
      <w:bodyDiv w:val="1"/>
      <w:marLeft w:val="0"/>
      <w:marRight w:val="0"/>
      <w:marTop w:val="0"/>
      <w:marBottom w:val="0"/>
      <w:divBdr>
        <w:top w:val="none" w:sz="0" w:space="0" w:color="auto"/>
        <w:left w:val="none" w:sz="0" w:space="0" w:color="auto"/>
        <w:bottom w:val="none" w:sz="0" w:space="0" w:color="auto"/>
        <w:right w:val="none" w:sz="0" w:space="0" w:color="auto"/>
      </w:divBdr>
    </w:div>
    <w:div w:id="430706406">
      <w:bodyDiv w:val="1"/>
      <w:marLeft w:val="0"/>
      <w:marRight w:val="0"/>
      <w:marTop w:val="0"/>
      <w:marBottom w:val="0"/>
      <w:divBdr>
        <w:top w:val="none" w:sz="0" w:space="0" w:color="auto"/>
        <w:left w:val="none" w:sz="0" w:space="0" w:color="auto"/>
        <w:bottom w:val="none" w:sz="0" w:space="0" w:color="auto"/>
        <w:right w:val="none" w:sz="0" w:space="0" w:color="auto"/>
      </w:divBdr>
    </w:div>
    <w:div w:id="524565277">
      <w:bodyDiv w:val="1"/>
      <w:marLeft w:val="0"/>
      <w:marRight w:val="0"/>
      <w:marTop w:val="0"/>
      <w:marBottom w:val="0"/>
      <w:divBdr>
        <w:top w:val="none" w:sz="0" w:space="0" w:color="auto"/>
        <w:left w:val="none" w:sz="0" w:space="0" w:color="auto"/>
        <w:bottom w:val="none" w:sz="0" w:space="0" w:color="auto"/>
        <w:right w:val="none" w:sz="0" w:space="0" w:color="auto"/>
      </w:divBdr>
    </w:div>
    <w:div w:id="579801517">
      <w:bodyDiv w:val="1"/>
      <w:marLeft w:val="0"/>
      <w:marRight w:val="0"/>
      <w:marTop w:val="0"/>
      <w:marBottom w:val="0"/>
      <w:divBdr>
        <w:top w:val="none" w:sz="0" w:space="0" w:color="auto"/>
        <w:left w:val="none" w:sz="0" w:space="0" w:color="auto"/>
        <w:bottom w:val="none" w:sz="0" w:space="0" w:color="auto"/>
        <w:right w:val="none" w:sz="0" w:space="0" w:color="auto"/>
      </w:divBdr>
    </w:div>
    <w:div w:id="632754473">
      <w:bodyDiv w:val="1"/>
      <w:marLeft w:val="0"/>
      <w:marRight w:val="0"/>
      <w:marTop w:val="0"/>
      <w:marBottom w:val="0"/>
      <w:divBdr>
        <w:top w:val="none" w:sz="0" w:space="0" w:color="auto"/>
        <w:left w:val="none" w:sz="0" w:space="0" w:color="auto"/>
        <w:bottom w:val="none" w:sz="0" w:space="0" w:color="auto"/>
        <w:right w:val="none" w:sz="0" w:space="0" w:color="auto"/>
      </w:divBdr>
    </w:div>
    <w:div w:id="635650296">
      <w:bodyDiv w:val="1"/>
      <w:marLeft w:val="0"/>
      <w:marRight w:val="0"/>
      <w:marTop w:val="0"/>
      <w:marBottom w:val="0"/>
      <w:divBdr>
        <w:top w:val="none" w:sz="0" w:space="0" w:color="auto"/>
        <w:left w:val="none" w:sz="0" w:space="0" w:color="auto"/>
        <w:bottom w:val="none" w:sz="0" w:space="0" w:color="auto"/>
        <w:right w:val="none" w:sz="0" w:space="0" w:color="auto"/>
      </w:divBdr>
    </w:div>
    <w:div w:id="639189171">
      <w:bodyDiv w:val="1"/>
      <w:marLeft w:val="0"/>
      <w:marRight w:val="0"/>
      <w:marTop w:val="0"/>
      <w:marBottom w:val="0"/>
      <w:divBdr>
        <w:top w:val="none" w:sz="0" w:space="0" w:color="auto"/>
        <w:left w:val="none" w:sz="0" w:space="0" w:color="auto"/>
        <w:bottom w:val="none" w:sz="0" w:space="0" w:color="auto"/>
        <w:right w:val="none" w:sz="0" w:space="0" w:color="auto"/>
      </w:divBdr>
    </w:div>
    <w:div w:id="848639837">
      <w:bodyDiv w:val="1"/>
      <w:marLeft w:val="0"/>
      <w:marRight w:val="0"/>
      <w:marTop w:val="0"/>
      <w:marBottom w:val="0"/>
      <w:divBdr>
        <w:top w:val="none" w:sz="0" w:space="0" w:color="auto"/>
        <w:left w:val="none" w:sz="0" w:space="0" w:color="auto"/>
        <w:bottom w:val="none" w:sz="0" w:space="0" w:color="auto"/>
        <w:right w:val="none" w:sz="0" w:space="0" w:color="auto"/>
      </w:divBdr>
    </w:div>
    <w:div w:id="865018850">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07494630">
      <w:bodyDiv w:val="1"/>
      <w:marLeft w:val="0"/>
      <w:marRight w:val="0"/>
      <w:marTop w:val="0"/>
      <w:marBottom w:val="0"/>
      <w:divBdr>
        <w:top w:val="none" w:sz="0" w:space="0" w:color="auto"/>
        <w:left w:val="none" w:sz="0" w:space="0" w:color="auto"/>
        <w:bottom w:val="none" w:sz="0" w:space="0" w:color="auto"/>
        <w:right w:val="none" w:sz="0" w:space="0" w:color="auto"/>
      </w:divBdr>
    </w:div>
    <w:div w:id="938297645">
      <w:bodyDiv w:val="1"/>
      <w:marLeft w:val="0"/>
      <w:marRight w:val="0"/>
      <w:marTop w:val="0"/>
      <w:marBottom w:val="0"/>
      <w:divBdr>
        <w:top w:val="none" w:sz="0" w:space="0" w:color="auto"/>
        <w:left w:val="none" w:sz="0" w:space="0" w:color="auto"/>
        <w:bottom w:val="none" w:sz="0" w:space="0" w:color="auto"/>
        <w:right w:val="none" w:sz="0" w:space="0" w:color="auto"/>
      </w:divBdr>
    </w:div>
    <w:div w:id="1019618810">
      <w:bodyDiv w:val="1"/>
      <w:marLeft w:val="0"/>
      <w:marRight w:val="0"/>
      <w:marTop w:val="0"/>
      <w:marBottom w:val="0"/>
      <w:divBdr>
        <w:top w:val="none" w:sz="0" w:space="0" w:color="auto"/>
        <w:left w:val="none" w:sz="0" w:space="0" w:color="auto"/>
        <w:bottom w:val="none" w:sz="0" w:space="0" w:color="auto"/>
        <w:right w:val="none" w:sz="0" w:space="0" w:color="auto"/>
      </w:divBdr>
    </w:div>
    <w:div w:id="1072391104">
      <w:bodyDiv w:val="1"/>
      <w:marLeft w:val="0"/>
      <w:marRight w:val="0"/>
      <w:marTop w:val="0"/>
      <w:marBottom w:val="0"/>
      <w:divBdr>
        <w:top w:val="none" w:sz="0" w:space="0" w:color="auto"/>
        <w:left w:val="none" w:sz="0" w:space="0" w:color="auto"/>
        <w:bottom w:val="none" w:sz="0" w:space="0" w:color="auto"/>
        <w:right w:val="none" w:sz="0" w:space="0" w:color="auto"/>
      </w:divBdr>
    </w:div>
    <w:div w:id="1310286109">
      <w:bodyDiv w:val="1"/>
      <w:marLeft w:val="0"/>
      <w:marRight w:val="0"/>
      <w:marTop w:val="0"/>
      <w:marBottom w:val="0"/>
      <w:divBdr>
        <w:top w:val="none" w:sz="0" w:space="0" w:color="auto"/>
        <w:left w:val="none" w:sz="0" w:space="0" w:color="auto"/>
        <w:bottom w:val="none" w:sz="0" w:space="0" w:color="auto"/>
        <w:right w:val="none" w:sz="0" w:space="0" w:color="auto"/>
      </w:divBdr>
    </w:div>
    <w:div w:id="1394815902">
      <w:bodyDiv w:val="1"/>
      <w:marLeft w:val="0"/>
      <w:marRight w:val="0"/>
      <w:marTop w:val="0"/>
      <w:marBottom w:val="0"/>
      <w:divBdr>
        <w:top w:val="none" w:sz="0" w:space="0" w:color="auto"/>
        <w:left w:val="none" w:sz="0" w:space="0" w:color="auto"/>
        <w:bottom w:val="none" w:sz="0" w:space="0" w:color="auto"/>
        <w:right w:val="none" w:sz="0" w:space="0" w:color="auto"/>
      </w:divBdr>
    </w:div>
    <w:div w:id="1631282372">
      <w:bodyDiv w:val="1"/>
      <w:marLeft w:val="0"/>
      <w:marRight w:val="0"/>
      <w:marTop w:val="0"/>
      <w:marBottom w:val="0"/>
      <w:divBdr>
        <w:top w:val="none" w:sz="0" w:space="0" w:color="auto"/>
        <w:left w:val="none" w:sz="0" w:space="0" w:color="auto"/>
        <w:bottom w:val="none" w:sz="0" w:space="0" w:color="auto"/>
        <w:right w:val="none" w:sz="0" w:space="0" w:color="auto"/>
      </w:divBdr>
    </w:div>
    <w:div w:id="1657687669">
      <w:bodyDiv w:val="1"/>
      <w:marLeft w:val="0"/>
      <w:marRight w:val="0"/>
      <w:marTop w:val="0"/>
      <w:marBottom w:val="0"/>
      <w:divBdr>
        <w:top w:val="none" w:sz="0" w:space="0" w:color="auto"/>
        <w:left w:val="none" w:sz="0" w:space="0" w:color="auto"/>
        <w:bottom w:val="none" w:sz="0" w:space="0" w:color="auto"/>
        <w:right w:val="none" w:sz="0" w:space="0" w:color="auto"/>
      </w:divBdr>
    </w:div>
    <w:div w:id="1854758592">
      <w:bodyDiv w:val="1"/>
      <w:marLeft w:val="0"/>
      <w:marRight w:val="0"/>
      <w:marTop w:val="0"/>
      <w:marBottom w:val="0"/>
      <w:divBdr>
        <w:top w:val="none" w:sz="0" w:space="0" w:color="auto"/>
        <w:left w:val="none" w:sz="0" w:space="0" w:color="auto"/>
        <w:bottom w:val="none" w:sz="0" w:space="0" w:color="auto"/>
        <w:right w:val="none" w:sz="0" w:space="0" w:color="auto"/>
      </w:divBdr>
    </w:div>
    <w:div w:id="1978798413">
      <w:bodyDiv w:val="1"/>
      <w:marLeft w:val="0"/>
      <w:marRight w:val="0"/>
      <w:marTop w:val="0"/>
      <w:marBottom w:val="0"/>
      <w:divBdr>
        <w:top w:val="none" w:sz="0" w:space="0" w:color="auto"/>
        <w:left w:val="none" w:sz="0" w:space="0" w:color="auto"/>
        <w:bottom w:val="none" w:sz="0" w:space="0" w:color="auto"/>
        <w:right w:val="none" w:sz="0" w:space="0" w:color="auto"/>
      </w:divBdr>
    </w:div>
    <w:div w:id="2088110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oleObject" Target="embeddings/oleObject18.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22</Pages>
  <Words>1666</Words>
  <Characters>9164</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21</cp:revision>
  <dcterms:created xsi:type="dcterms:W3CDTF">2013-12-12T20:41:00Z</dcterms:created>
  <dcterms:modified xsi:type="dcterms:W3CDTF">2014-07-30T23:50:00Z</dcterms:modified>
</cp:coreProperties>
</file>